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FA14" w14:textId="48B70E13" w:rsidR="00987F70" w:rsidRPr="00987F70" w:rsidRDefault="00987F70" w:rsidP="00987F70"/>
    <w:p w14:paraId="77A4A3AF" w14:textId="77777777" w:rsidR="00987F70" w:rsidRPr="00987F70" w:rsidRDefault="00987F70" w:rsidP="00987F70">
      <w:r w:rsidRPr="00987F70">
        <w:rPr>
          <w:b/>
          <w:bCs/>
        </w:rPr>
        <w:t>Statement from Simon Paul Cordell – Regarding Bail Review Hearing and Procedural Violations</w:t>
      </w:r>
    </w:p>
    <w:p w14:paraId="0228694A" w14:textId="77777777" w:rsidR="00987F70" w:rsidRDefault="00987F70" w:rsidP="00987F70">
      <w:r w:rsidRPr="00987F70">
        <w:t>On the day of my bail review hearing, I attended court to request a change to the conditions that had been imposed on me. My mother had already contacted the court by email to explain that my sister’s address was not ready due to the judge’s short-notice decision. As a result, I was staying at my nan’s home, which was a temporary and necessary arrangement.</w:t>
      </w:r>
    </w:p>
    <w:p w14:paraId="20B9FC3F" w14:textId="77777777" w:rsidR="00424A72" w:rsidRDefault="00424A72" w:rsidP="00987F70"/>
    <w:p w14:paraId="43930ECC" w14:textId="59CB1FFE" w:rsidR="00424A72" w:rsidRPr="00424A72" w:rsidRDefault="00424A72" w:rsidP="00987F70">
      <w:pPr>
        <w:rPr>
          <w:color w:val="EE0000"/>
        </w:rPr>
      </w:pPr>
      <w:r w:rsidRPr="00424A72">
        <w:rPr>
          <w:color w:val="EE0000"/>
        </w:rPr>
        <w:t>Update!!!!</w:t>
      </w:r>
    </w:p>
    <w:p w14:paraId="3A8BE7D6" w14:textId="77777777" w:rsidR="00424A72" w:rsidRPr="00424A72" w:rsidRDefault="00424A72" w:rsidP="00987F70">
      <w:pPr>
        <w:rPr>
          <w:color w:val="EE0000"/>
        </w:rPr>
      </w:pPr>
    </w:p>
    <w:p w14:paraId="3CE58464" w14:textId="62FD39E0" w:rsidR="00424A72" w:rsidRPr="00424A72" w:rsidRDefault="00424A72" w:rsidP="00987F70">
      <w:pPr>
        <w:rPr>
          <w:color w:val="EE0000"/>
        </w:rPr>
      </w:pPr>
      <w:r w:rsidRPr="00424A72">
        <w:rPr>
          <w:color w:val="EE0000"/>
        </w:rPr>
        <w:t xml:space="preserve">On the </w:t>
      </w:r>
      <w:r w:rsidR="00EC589E">
        <w:rPr>
          <w:color w:val="EE0000"/>
        </w:rPr>
        <w:t>0</w:t>
      </w:r>
      <w:r w:rsidRPr="00424A72">
        <w:rPr>
          <w:color w:val="EE0000"/>
        </w:rPr>
        <w:t>4/08/2025 my mother wrote two emails to the Issuing court Highbury and Islington court and the court wrote back to emails to her.</w:t>
      </w:r>
    </w:p>
    <w:p w14:paraId="7ECA4BC1" w14:textId="302F7DDF" w:rsidR="00424A72" w:rsidRPr="00424A72" w:rsidRDefault="00424A72" w:rsidP="00987F70">
      <w:pPr>
        <w:rPr>
          <w:color w:val="EE0000"/>
        </w:rPr>
      </w:pPr>
      <w:r w:rsidRPr="00424A72">
        <w:rPr>
          <w:color w:val="EE0000"/>
        </w:rPr>
        <w:t>That correspondence all concluded to the fact being that I was granted by the court my mothers request to be able to stay at the newly given address. The</w:t>
      </w:r>
      <w:r w:rsidRPr="00424A72">
        <w:rPr>
          <w:color w:val="EE0000"/>
          <w:sz w:val="24"/>
          <w:szCs w:val="24"/>
        </w:rPr>
        <w:t xml:space="preserve"> GPS</w:t>
      </w:r>
      <w:r w:rsidRPr="00424A72">
        <w:rPr>
          <w:color w:val="EE0000"/>
        </w:rPr>
        <w:t xml:space="preserve"> conditions that were also imposed were changed and the Tag has been fitted ever since.</w:t>
      </w:r>
      <w:r>
        <w:rPr>
          <w:color w:val="EE0000"/>
        </w:rPr>
        <w:t xml:space="preserve"> We were given the date of the 8</w:t>
      </w:r>
      <w:r w:rsidRPr="00424A72">
        <w:rPr>
          <w:color w:val="EE0000"/>
          <w:vertAlign w:val="superscript"/>
        </w:rPr>
        <w:t>th</w:t>
      </w:r>
      <w:r>
        <w:rPr>
          <w:color w:val="EE0000"/>
        </w:rPr>
        <w:t xml:space="preserve"> to re attend the court so the conditions can be re reviewed and the afterwards finalised</w:t>
      </w:r>
    </w:p>
    <w:p w14:paraId="0DBD921B" w14:textId="77777777" w:rsidR="00424A72" w:rsidRDefault="00424A72" w:rsidP="00987F70"/>
    <w:p w14:paraId="1BC0C952" w14:textId="77777777" w:rsidR="00424A72" w:rsidRPr="00987F70" w:rsidRDefault="00424A72" w:rsidP="00987F70"/>
    <w:p w14:paraId="635BE0F8" w14:textId="77777777" w:rsidR="00987F70" w:rsidRPr="00987F70" w:rsidRDefault="00987F70" w:rsidP="00987F70">
      <w:r w:rsidRPr="00987F70">
        <w:t xml:space="preserve">When I arrived at court, I met with my solicitor and asked her to obtain a full explanation for why bail had previously been denied. I have never been arrested twice for the same matter, and the allegations made by Rebecca </w:t>
      </w:r>
      <w:proofErr w:type="spellStart"/>
      <w:r w:rsidRPr="00987F70">
        <w:t>O’Hyra</w:t>
      </w:r>
      <w:proofErr w:type="spellEnd"/>
      <w:r w:rsidRPr="00987F70">
        <w:t xml:space="preserve"> are false. This was acknowledged by the judge herself, who stated in court that I had not been in trouble for the past 25 years—something clearly reflected in the outdated and misleading convictions they attempted to hold against me.</w:t>
      </w:r>
    </w:p>
    <w:p w14:paraId="56D286ED" w14:textId="77777777" w:rsidR="00987F70" w:rsidRPr="00987F70" w:rsidRDefault="00987F70" w:rsidP="00987F70">
      <w:r w:rsidRPr="00987F70">
        <w:t>I had sent my solicitor a link to my correspondence archive, which included:</w:t>
      </w:r>
    </w:p>
    <w:p w14:paraId="658F141A" w14:textId="77777777" w:rsidR="00987F70" w:rsidRPr="00987F70" w:rsidRDefault="00987F70" w:rsidP="00987F70">
      <w:pPr>
        <w:numPr>
          <w:ilvl w:val="0"/>
          <w:numId w:val="7"/>
        </w:numPr>
      </w:pPr>
      <w:r w:rsidRPr="00987F70">
        <w:t>A letter to the judges from my father</w:t>
      </w:r>
    </w:p>
    <w:p w14:paraId="3D0319C3" w14:textId="77777777" w:rsidR="00987F70" w:rsidRPr="00987F70" w:rsidRDefault="00987F70" w:rsidP="00987F70">
      <w:pPr>
        <w:numPr>
          <w:ilvl w:val="0"/>
          <w:numId w:val="7"/>
        </w:numPr>
      </w:pPr>
      <w:r w:rsidRPr="00987F70">
        <w:t>My MG11 witness statement</w:t>
      </w:r>
    </w:p>
    <w:p w14:paraId="3B003265" w14:textId="77777777" w:rsidR="00987F70" w:rsidRPr="00987F70" w:rsidRDefault="00987F70" w:rsidP="00987F70">
      <w:pPr>
        <w:numPr>
          <w:ilvl w:val="0"/>
          <w:numId w:val="7"/>
        </w:numPr>
      </w:pPr>
      <w:r w:rsidRPr="00987F70">
        <w:t>An impact statement regarding the wrongly imposed bail conditions</w:t>
      </w:r>
    </w:p>
    <w:p w14:paraId="119A1D64" w14:textId="77777777" w:rsidR="00987F70" w:rsidRPr="00987F70" w:rsidRDefault="00987F70" w:rsidP="00987F70">
      <w:pPr>
        <w:numPr>
          <w:ilvl w:val="0"/>
          <w:numId w:val="7"/>
        </w:numPr>
      </w:pPr>
      <w:r w:rsidRPr="00987F70">
        <w:t>A formal request for permission to travel to Turkey</w:t>
      </w:r>
    </w:p>
    <w:p w14:paraId="606650DB" w14:textId="77777777" w:rsidR="00987F70" w:rsidRPr="00987F70" w:rsidRDefault="00987F70" w:rsidP="00987F70">
      <w:pPr>
        <w:numPr>
          <w:ilvl w:val="0"/>
          <w:numId w:val="7"/>
        </w:numPr>
      </w:pPr>
      <w:r w:rsidRPr="00987F70">
        <w:t>An email to Tuckers Solicitors titled “Urgent Request for Legal Support and Disclosure of Evidence”</w:t>
      </w:r>
    </w:p>
    <w:p w14:paraId="5038BEFE" w14:textId="77777777" w:rsidR="00987F70" w:rsidRPr="00987F70" w:rsidRDefault="00987F70" w:rsidP="00987F70">
      <w:r w:rsidRPr="00987F70">
        <w:t>Despite this, my solicitor claimed she could only address the change of address at that hearing. However, she did apply for and successfully obtained permission for me to travel to Turkey. While I appreciated that outcome, I was disappointed that she did not challenge the broader legal injustice I am facing. She told me that the rest of my documents could be presented “another time,” which delayed the opportunity to correct the record and stop the unlawful process I am currently trapped in.</w:t>
      </w:r>
    </w:p>
    <w:p w14:paraId="2C040385" w14:textId="77777777" w:rsidR="00987F70" w:rsidRPr="00987F70" w:rsidRDefault="00987F70" w:rsidP="00987F70">
      <w:r w:rsidRPr="00987F70">
        <w:t>I also raised the issue that I had not been re-arrested or interviewed for the new allegation, even though the original charge of harassment (from 1997) had been dropped. This violates several key legal standards:</w:t>
      </w:r>
    </w:p>
    <w:p w14:paraId="3107D8B6" w14:textId="77777777" w:rsidR="00987F70" w:rsidRPr="00987F70" w:rsidRDefault="00987F70" w:rsidP="00987F70">
      <w:pPr>
        <w:numPr>
          <w:ilvl w:val="0"/>
          <w:numId w:val="8"/>
        </w:numPr>
      </w:pPr>
      <w:r w:rsidRPr="00987F70">
        <w:rPr>
          <w:b/>
          <w:bCs/>
        </w:rPr>
        <w:t>Police and Criminal Evidence Act 1984 (PACE)</w:t>
      </w:r>
      <w:r w:rsidRPr="00987F70">
        <w:t xml:space="preserve"> – which requires proper arrest and interview procedures.</w:t>
      </w:r>
    </w:p>
    <w:p w14:paraId="15119E54" w14:textId="77777777" w:rsidR="00987F70" w:rsidRPr="00987F70" w:rsidRDefault="00987F70" w:rsidP="00987F70">
      <w:pPr>
        <w:numPr>
          <w:ilvl w:val="0"/>
          <w:numId w:val="8"/>
        </w:numPr>
      </w:pPr>
      <w:r w:rsidRPr="00987F70">
        <w:rPr>
          <w:b/>
          <w:bCs/>
        </w:rPr>
        <w:t>Code C of PACE</w:t>
      </w:r>
      <w:r w:rsidRPr="00987F70">
        <w:t xml:space="preserve"> – guarantees access to legal representation while in custody.</w:t>
      </w:r>
    </w:p>
    <w:p w14:paraId="5FF3B8AE" w14:textId="77777777" w:rsidR="00987F70" w:rsidRPr="00987F70" w:rsidRDefault="00987F70" w:rsidP="00987F70">
      <w:pPr>
        <w:numPr>
          <w:ilvl w:val="0"/>
          <w:numId w:val="8"/>
        </w:numPr>
      </w:pPr>
      <w:r w:rsidRPr="00987F70">
        <w:rPr>
          <w:b/>
          <w:bCs/>
        </w:rPr>
        <w:t>Article 6 of the Human Rights Act 1998</w:t>
      </w:r>
      <w:r w:rsidRPr="00987F70">
        <w:t xml:space="preserve"> – ensures the right to a fair trial and legal advice.</w:t>
      </w:r>
    </w:p>
    <w:p w14:paraId="2400E5F2" w14:textId="77777777" w:rsidR="00987F70" w:rsidRPr="00987F70" w:rsidRDefault="00987F70" w:rsidP="00987F70">
      <w:pPr>
        <w:numPr>
          <w:ilvl w:val="0"/>
          <w:numId w:val="8"/>
        </w:numPr>
      </w:pPr>
      <w:r w:rsidRPr="00987F70">
        <w:rPr>
          <w:b/>
          <w:bCs/>
        </w:rPr>
        <w:t>Crown Prosecution Service Code for Crown Prosecutors</w:t>
      </w:r>
      <w:r w:rsidRPr="00987F70">
        <w:t xml:space="preserve"> – mandates that charges must be based on sufficient evidence and public interest.</w:t>
      </w:r>
    </w:p>
    <w:p w14:paraId="51823C9F" w14:textId="77777777" w:rsidR="00987F70" w:rsidRPr="00987F70" w:rsidRDefault="00987F70" w:rsidP="00987F70">
      <w:r w:rsidRPr="00987F70">
        <w:t>Furthermore, I was denied the right to have a solicitor present during key custody decisions. The custody officer and the officer in charge of the case both dropped the initial charge, yet no further arrest or interview was conducted. This is a breach of due process and an abuse of legal procedure.</w:t>
      </w:r>
    </w:p>
    <w:p w14:paraId="0C5C7316" w14:textId="77777777" w:rsidR="00987F70" w:rsidRPr="00987F70" w:rsidRDefault="00987F70" w:rsidP="00987F70">
      <w:r w:rsidRPr="00987F70">
        <w:t xml:space="preserve">The judge and prosecutor were respectful and granted all that was requested of them, but the solicitor failed to act on the full scope of evidence I had prepared. When leaving the court, I spoke with a kind staff member at the assistance window. I explained to her that my </w:t>
      </w:r>
      <w:r w:rsidRPr="00987F70">
        <w:rPr>
          <w:b/>
          <w:bCs/>
        </w:rPr>
        <w:t>PNC (Police National Computer) record had been fraudulently altered</w:t>
      </w:r>
      <w:r w:rsidRPr="00987F70">
        <w:t>, and she confirmed that I was correct in stating that the court was not open at the time the form was served. She advised me to submit the form I had been given by her colleagues previously.</w:t>
      </w:r>
    </w:p>
    <w:p w14:paraId="51B7C5DE" w14:textId="77777777" w:rsidR="00987F70" w:rsidRPr="00987F70" w:rsidRDefault="00987F70" w:rsidP="00987F70">
      <w:r w:rsidRPr="00987F70">
        <w:t>This entire situation has caused serious emotional, professional, and logistical harm. The bail conditions have prevented me from accessing my home, medication, and business materials. They have disrupted my recovery from surgery and jeopardized the development of my digital publishing system, which is currently undergoing patent preparation.</w:t>
      </w:r>
    </w:p>
    <w:p w14:paraId="122EBC4E" w14:textId="77777777" w:rsidR="00987F70" w:rsidRPr="00987F70" w:rsidRDefault="00987F70" w:rsidP="00987F70">
      <w:r w:rsidRPr="00987F70">
        <w:t>I am now preparing to submit a full bundle of evidence to the court, including my MG11 statement, impact statement, and correspondence archive. I will also be pursuing formal complaints and legal remedies to challenge the procedural violations and restore my rights.</w:t>
      </w:r>
    </w:p>
    <w:p w14:paraId="48861138" w14:textId="1667C774" w:rsidR="00987F70" w:rsidRDefault="00987F70" w:rsidP="00987F70">
      <w:r w:rsidRPr="00987F70">
        <w:t>For anyone seeking further context, I have documented the full case and supporting materials at:</w:t>
      </w:r>
      <w:r w:rsidRPr="00987F70">
        <w:br/>
      </w:r>
      <w:r w:rsidRPr="00987F70">
        <w:rPr>
          <w:rFonts w:ascii="Segoe UI Emoji" w:hAnsi="Segoe UI Emoji" w:cs="Segoe UI Emoji"/>
        </w:rPr>
        <w:t>🔗</w:t>
      </w:r>
      <w:r w:rsidRPr="00987F70">
        <w:t xml:space="preserve"> </w:t>
      </w:r>
      <w:hyperlink r:id="rId5" w:history="1">
        <w:r w:rsidRPr="00987F70">
          <w:rPr>
            <w:rStyle w:val="Hyperlink"/>
          </w:rPr>
          <w:t>https://horrificcorruption.com/Server2/Another-Police-Case-03-08-2025/index01.asp</w:t>
        </w:r>
      </w:hyperlink>
    </w:p>
    <w:p w14:paraId="5E30E3B7" w14:textId="049FDA3E" w:rsidR="00987F70" w:rsidRDefault="00987F70" w:rsidP="00987F70">
      <w:r>
        <w:t>And I have now found the form online that I was given to sort the PNC Files, as I can’t scan it in</w:t>
      </w:r>
      <w:r w:rsidRPr="00987F70">
        <w:t>.</w:t>
      </w:r>
    </w:p>
    <w:p w14:paraId="2E819A24" w14:textId="620A9872" w:rsidR="00AE31E7" w:rsidRDefault="00987F70">
      <w:r>
        <w:t xml:space="preserve">Weblink: </w:t>
      </w:r>
      <w:hyperlink r:id="rId6" w:history="1">
        <w:r w:rsidRPr="00987F70">
          <w:rPr>
            <w:rStyle w:val="Hyperlink"/>
          </w:rPr>
          <w:t>acc001c-and-s-eng.docx</w:t>
        </w:r>
      </w:hyperlink>
    </w:p>
    <w:p w14:paraId="1EA88FDE" w14:textId="5B0CD582" w:rsidR="00987F70" w:rsidRDefault="00987F70">
      <w:r>
        <w:t xml:space="preserve">And: </w:t>
      </w:r>
      <w:hyperlink r:id="rId7" w:history="1">
        <w:r w:rsidRPr="00167B96">
          <w:rPr>
            <w:rStyle w:val="Hyperlink"/>
          </w:rPr>
          <w:t>https://view.officeapps.live.com/op/view.aspx?src=https%3A%2F%2Fassets.publishing.service.gov.uk%2Fgovernment%2Fuploads%2Fsystem%2Fuploads%2Fattachment_data%2Ffile%2F1026497%2Facc001c-and-s-eng.docx&amp;wdOrigin=BROWSELINK</w:t>
        </w:r>
      </w:hyperlink>
      <w:r>
        <w:t xml:space="preserve"> </w:t>
      </w:r>
    </w:p>
    <w:sectPr w:rsidR="00987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D6A"/>
    <w:multiLevelType w:val="multilevel"/>
    <w:tmpl w:val="4934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8823D2"/>
    <w:multiLevelType w:val="multilevel"/>
    <w:tmpl w:val="AB240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52928"/>
    <w:multiLevelType w:val="multilevel"/>
    <w:tmpl w:val="4F68A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F53FD"/>
    <w:multiLevelType w:val="multilevel"/>
    <w:tmpl w:val="9DD2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81D18"/>
    <w:multiLevelType w:val="multilevel"/>
    <w:tmpl w:val="BE8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B37F4"/>
    <w:multiLevelType w:val="multilevel"/>
    <w:tmpl w:val="81C61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607E2"/>
    <w:multiLevelType w:val="multilevel"/>
    <w:tmpl w:val="411A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77664"/>
    <w:multiLevelType w:val="multilevel"/>
    <w:tmpl w:val="511C3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993701">
    <w:abstractNumId w:val="1"/>
  </w:num>
  <w:num w:numId="2" w16cid:durableId="825365154">
    <w:abstractNumId w:val="5"/>
  </w:num>
  <w:num w:numId="3" w16cid:durableId="1778138894">
    <w:abstractNumId w:val="7"/>
  </w:num>
  <w:num w:numId="4" w16cid:durableId="152453406">
    <w:abstractNumId w:val="2"/>
  </w:num>
  <w:num w:numId="5" w16cid:durableId="2078821154">
    <w:abstractNumId w:val="4"/>
  </w:num>
  <w:num w:numId="6" w16cid:durableId="91782373">
    <w:abstractNumId w:val="0"/>
  </w:num>
  <w:num w:numId="7" w16cid:durableId="297880552">
    <w:abstractNumId w:val="3"/>
  </w:num>
  <w:num w:numId="8" w16cid:durableId="915091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70"/>
    <w:rsid w:val="001345B5"/>
    <w:rsid w:val="00276ED3"/>
    <w:rsid w:val="00424A72"/>
    <w:rsid w:val="006C2B8F"/>
    <w:rsid w:val="00987F70"/>
    <w:rsid w:val="00AE31E7"/>
    <w:rsid w:val="00EC589E"/>
    <w:rsid w:val="00F1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6898"/>
  <w15:chartTrackingRefBased/>
  <w15:docId w15:val="{6066FA8D-590A-4FFC-B1F1-E25BA8FD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F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F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F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F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F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F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F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F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F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F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F70"/>
    <w:rPr>
      <w:rFonts w:eastAsiaTheme="majorEastAsia" w:cstheme="majorBidi"/>
      <w:color w:val="272727" w:themeColor="text1" w:themeTint="D8"/>
    </w:rPr>
  </w:style>
  <w:style w:type="paragraph" w:styleId="Title">
    <w:name w:val="Title"/>
    <w:basedOn w:val="Normal"/>
    <w:next w:val="Normal"/>
    <w:link w:val="TitleChar"/>
    <w:uiPriority w:val="10"/>
    <w:qFormat/>
    <w:rsid w:val="00987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F70"/>
    <w:pPr>
      <w:spacing w:before="160"/>
      <w:jc w:val="center"/>
    </w:pPr>
    <w:rPr>
      <w:i/>
      <w:iCs/>
      <w:color w:val="404040" w:themeColor="text1" w:themeTint="BF"/>
    </w:rPr>
  </w:style>
  <w:style w:type="character" w:customStyle="1" w:styleId="QuoteChar">
    <w:name w:val="Quote Char"/>
    <w:basedOn w:val="DefaultParagraphFont"/>
    <w:link w:val="Quote"/>
    <w:uiPriority w:val="29"/>
    <w:rsid w:val="00987F70"/>
    <w:rPr>
      <w:i/>
      <w:iCs/>
      <w:color w:val="404040" w:themeColor="text1" w:themeTint="BF"/>
    </w:rPr>
  </w:style>
  <w:style w:type="paragraph" w:styleId="ListParagraph">
    <w:name w:val="List Paragraph"/>
    <w:basedOn w:val="Normal"/>
    <w:uiPriority w:val="34"/>
    <w:qFormat/>
    <w:rsid w:val="00987F70"/>
    <w:pPr>
      <w:ind w:left="720"/>
      <w:contextualSpacing/>
    </w:pPr>
  </w:style>
  <w:style w:type="character" w:styleId="IntenseEmphasis">
    <w:name w:val="Intense Emphasis"/>
    <w:basedOn w:val="DefaultParagraphFont"/>
    <w:uiPriority w:val="21"/>
    <w:qFormat/>
    <w:rsid w:val="00987F70"/>
    <w:rPr>
      <w:i/>
      <w:iCs/>
      <w:color w:val="2F5496" w:themeColor="accent1" w:themeShade="BF"/>
    </w:rPr>
  </w:style>
  <w:style w:type="paragraph" w:styleId="IntenseQuote">
    <w:name w:val="Intense Quote"/>
    <w:basedOn w:val="Normal"/>
    <w:next w:val="Normal"/>
    <w:link w:val="IntenseQuoteChar"/>
    <w:uiPriority w:val="30"/>
    <w:qFormat/>
    <w:rsid w:val="00987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F70"/>
    <w:rPr>
      <w:i/>
      <w:iCs/>
      <w:color w:val="2F5496" w:themeColor="accent1" w:themeShade="BF"/>
    </w:rPr>
  </w:style>
  <w:style w:type="character" w:styleId="IntenseReference">
    <w:name w:val="Intense Reference"/>
    <w:basedOn w:val="DefaultParagraphFont"/>
    <w:uiPriority w:val="32"/>
    <w:qFormat/>
    <w:rsid w:val="00987F70"/>
    <w:rPr>
      <w:b/>
      <w:bCs/>
      <w:smallCaps/>
      <w:color w:val="2F5496" w:themeColor="accent1" w:themeShade="BF"/>
      <w:spacing w:val="5"/>
    </w:rPr>
  </w:style>
  <w:style w:type="character" w:styleId="Hyperlink">
    <w:name w:val="Hyperlink"/>
    <w:basedOn w:val="DefaultParagraphFont"/>
    <w:uiPriority w:val="99"/>
    <w:unhideWhenUsed/>
    <w:rsid w:val="00987F70"/>
    <w:rPr>
      <w:color w:val="0563C1" w:themeColor="hyperlink"/>
      <w:u w:val="single"/>
    </w:rPr>
  </w:style>
  <w:style w:type="character" w:styleId="UnresolvedMention">
    <w:name w:val="Unresolved Mention"/>
    <w:basedOn w:val="DefaultParagraphFont"/>
    <w:uiPriority w:val="99"/>
    <w:semiHidden/>
    <w:unhideWhenUsed/>
    <w:rsid w:val="00987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w.officeapps.live.com/op/view.aspx?src=https%3A%2F%2Fassets.publishing.service.gov.uk%2Fgovernment%2Fuploads%2Fsystem%2Fuploads%2Fattachment_data%2Ffile%2F1026497%2Facc001c-and-s-eng.doc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assets.publishing.service.gov.uk%2Fgovernment%2Fuploads%2Fsystem%2Fuploads%2Fattachment_data%2Ffile%2F1026497%2Facc001c-and-s-eng.docx&amp;wdOrigin=BROWSELINK" TargetMode="External"/><Relationship Id="rId5" Type="http://schemas.openxmlformats.org/officeDocument/2006/relationships/hyperlink" Target="https://horrificcorruption.com/Server2/Another-Police-Case-03-08-2025/index01.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4</cp:revision>
  <cp:lastPrinted>2025-08-09T14:21:00Z</cp:lastPrinted>
  <dcterms:created xsi:type="dcterms:W3CDTF">2025-08-09T14:11:00Z</dcterms:created>
  <dcterms:modified xsi:type="dcterms:W3CDTF">2025-08-17T03:12:00Z</dcterms:modified>
</cp:coreProperties>
</file>